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69F1" w:rsidRPr="006416C7" w:rsidRDefault="006416C7" w:rsidP="006416C7">
      <w:pPr>
        <w:pStyle w:val="Podnadpis"/>
        <w:jc w:val="center"/>
        <w:rPr>
          <w:b/>
          <w:bCs/>
          <w:outline/>
          <w:color w:val="000000"/>
          <w:spacing w:val="0"/>
          <w:sz w:val="32"/>
          <w:szCs w:val="32"/>
          <w14:textOutline w14:w="10160" w14:cap="flat" w14:cmpd="sng" w14:algn="ctr">
            <w14:solidFill>
              <w14:srgbClr w14:val="000000"/>
            </w14:solidFill>
            <w14:prstDash w14:val="solid"/>
            <w14:round/>
          </w14:textOutline>
          <w14:textFill>
            <w14:solidFill>
              <w14:srgbClr w14:val="FFFFFF"/>
            </w14:solidFill>
          </w14:textFill>
        </w:rPr>
      </w:pPr>
      <w:r w:rsidRPr="006416C7">
        <w:rPr>
          <w:b/>
          <w:bCs/>
          <w:outline/>
          <w:color w:val="000000"/>
          <w:spacing w:val="0"/>
          <w:sz w:val="32"/>
          <w:szCs w:val="32"/>
          <w14:textOutline w14:w="10160" w14:cap="flat" w14:cmpd="sng" w14:algn="ctr">
            <w14:solidFill>
              <w14:srgbClr w14:val="000000"/>
            </w14:solidFill>
            <w14:prstDash w14:val="solid"/>
            <w14:round/>
          </w14:textOutline>
          <w14:textFill>
            <w14:solidFill>
              <w14:srgbClr w14:val="FFFFFF"/>
            </w14:solidFill>
          </w14:textFill>
        </w:rPr>
        <w:t>DEMOKRACIE VERSUS TOTALITNÍ SYSTÉMY</w:t>
      </w:r>
    </w:p>
    <w:tbl>
      <w:tblPr>
        <w:tblStyle w:val="Mkatabulky"/>
        <w:tblW w:w="0" w:type="auto"/>
        <w:tblLook w:val="04A0" w:firstRow="1" w:lastRow="0" w:firstColumn="1" w:lastColumn="0" w:noHBand="0" w:noVBand="1"/>
      </w:tblPr>
      <w:tblGrid>
        <w:gridCol w:w="13996"/>
      </w:tblGrid>
      <w:tr w:rsidR="002358DA" w:rsidRPr="006416C7" w:rsidTr="002358DA">
        <w:tc>
          <w:tcPr>
            <w:tcW w:w="13996" w:type="dxa"/>
          </w:tcPr>
          <w:p w:rsidR="006416C7" w:rsidRDefault="006416C7" w:rsidP="002358DA">
            <w:pPr>
              <w:jc w:val="both"/>
              <w:rPr>
                <w:b/>
                <w:bCs/>
                <w:outline/>
                <w:color w:val="000000"/>
                <w14:textOutline w14:w="10160" w14:cap="flat" w14:cmpd="sng" w14:algn="ctr">
                  <w14:solidFill>
                    <w14:srgbClr w14:val="000000"/>
                  </w14:solidFill>
                  <w14:prstDash w14:val="solid"/>
                  <w14:round/>
                </w14:textOutline>
                <w14:textFill>
                  <w14:solidFill>
                    <w14:srgbClr w14:val="FFFFFF"/>
                  </w14:solidFill>
                </w14:textFill>
              </w:rPr>
            </w:pPr>
            <w:r w:rsidRPr="006416C7">
              <w:rPr>
                <w:b/>
                <w:bCs/>
                <w:outline/>
                <w:color w:val="000000"/>
                <w14:textOutline w14:w="10160" w14:cap="flat" w14:cmpd="sng" w14:algn="ctr">
                  <w14:solidFill>
                    <w14:srgbClr w14:val="000000"/>
                  </w14:solidFill>
                  <w14:prstDash w14:val="solid"/>
                  <w14:round/>
                </w14:textOutline>
                <w14:textFill>
                  <w14:solidFill>
                    <w14:srgbClr w14:val="FFFFFF"/>
                  </w14:solidFill>
                </w14:textFill>
              </w:rPr>
              <w:t>DEMOKRACIE</w:t>
            </w:r>
          </w:p>
          <w:p w:rsidR="002358DA" w:rsidRPr="006416C7" w:rsidRDefault="002358DA" w:rsidP="006416C7">
            <w:pPr>
              <w:pStyle w:val="Podnadpis"/>
              <w:jc w:val="both"/>
              <w:rPr>
                <w:rFonts w:eastAsia="Times New Roman"/>
                <w:b/>
                <w:bCs/>
                <w:color w:val="FFFFFF" w:themeColor="background1"/>
                <w:sz w:val="24"/>
                <w:szCs w:val="24"/>
                <w:lang w:eastAsia="cs-CZ"/>
              </w:rPr>
            </w:pPr>
            <w:r w:rsidRPr="005324D9">
              <w:rPr>
                <w:rFonts w:eastAsia="Times New Roman"/>
                <w:color w:val="000000" w:themeColor="text1"/>
                <w:lang w:eastAsia="cs-CZ"/>
              </w:rPr>
              <w:t>Slovo demokracie pochází z řečtiny a můžeme je přeložit jako vláda lidu. Demokracie je tedy uspořádání, ve kterém si lidé vládnou sami. Rozhodování o důležitých otázkách je založeno na rozhodování většiny, přitom jsou zaručena práva jednotlivců a menšin tak, aby je většina neutlačovala. V soudobých demokraciích, jako je třeba Francie, Velká Británie, Německo, Spojené státy americké či právě Česká republika, si lidé ve volbách do parlamentu volí své zástupce, kteří činí rozhodnutí ve jménu všech ostatních občanů, kteří nemají čas věnovat se takovému rozhodování. Tito zvolení představitelé vykonávají svou práci jen na kratší období, zpravidla čtyři roky. Po nich se konají volby znovu a lidé mají možnost zvolit si své nové zástupce v parlamentu, pokud nebyli s předchozí prací svých zástupců v parlamentu spokojeni. Mohou ale ve volbách zvolit tytéž zástupce, pokud se jim líbilo, jak v předchozím období rozhodovali. Nejdůležitější na demokratickém uspořádání zkrátka je, že lidé chodí k volbám pravidelně a mají možnost vyměnit zástupce, kteří mají rozhodovací moc. V demokracii mají lidé velkou míru svobody pro své rozhodování. Mohou svobodně vyjadřovat své názory, kandidovat ve volbách, svobodně cestovat, podnikat, volit si jiné zaměstnání, školy, na kterých chtějí studovat atd.</w:t>
            </w:r>
            <w:r w:rsidR="006416C7" w:rsidRPr="005324D9">
              <w:rPr>
                <w:rFonts w:eastAsia="Times New Roman"/>
                <w:color w:val="000000" w:themeColor="text1"/>
                <w:lang w:eastAsia="cs-CZ"/>
              </w:rPr>
              <w:br/>
            </w:r>
            <w:r w:rsidR="006416C7" w:rsidRPr="005324D9">
              <w:rPr>
                <w:rFonts w:cstheme="minorHAnsi"/>
                <w:i/>
                <w:iCs/>
                <w:color w:val="A5A5A5" w:themeColor="accent3"/>
                <w:sz w:val="16"/>
                <w:szCs w:val="16"/>
              </w:rPr>
              <w:t xml:space="preserve">Zdroj: odpovedneobcanstvi.cz </w:t>
            </w:r>
          </w:p>
        </w:tc>
      </w:tr>
    </w:tbl>
    <w:p w:rsidR="002358DA" w:rsidRPr="006416C7" w:rsidRDefault="002358DA" w:rsidP="002358DA">
      <w:pPr>
        <w:jc w:val="both"/>
        <w:rPr>
          <w:rFonts w:cstheme="minorHAnsi"/>
          <w:sz w:val="22"/>
          <w:szCs w:val="22"/>
        </w:rPr>
      </w:pPr>
    </w:p>
    <w:tbl>
      <w:tblPr>
        <w:tblStyle w:val="Mkatabulky"/>
        <w:tblW w:w="0" w:type="auto"/>
        <w:tblLook w:val="04A0" w:firstRow="1" w:lastRow="0" w:firstColumn="1" w:lastColumn="0" w:noHBand="0" w:noVBand="1"/>
      </w:tblPr>
      <w:tblGrid>
        <w:gridCol w:w="13996"/>
      </w:tblGrid>
      <w:tr w:rsidR="002358DA" w:rsidRPr="006416C7" w:rsidTr="002358DA">
        <w:tc>
          <w:tcPr>
            <w:tcW w:w="13996" w:type="dxa"/>
          </w:tcPr>
          <w:p w:rsidR="006416C7" w:rsidRDefault="006416C7" w:rsidP="006416C7">
            <w:pPr>
              <w:pStyle w:val="Podnadpis"/>
              <w:jc w:val="both"/>
              <w:rPr>
                <w:b/>
                <w:bCs/>
                <w:outline/>
                <w:color w:val="000000"/>
                <w:spacing w:val="0"/>
                <w:sz w:val="24"/>
                <w:szCs w:val="24"/>
                <w14:textOutline w14:w="10160" w14:cap="flat" w14:cmpd="sng" w14:algn="ctr">
                  <w14:solidFill>
                    <w14:srgbClr w14:val="000000"/>
                  </w14:solidFill>
                  <w14:prstDash w14:val="solid"/>
                  <w14:round/>
                </w14:textOutline>
                <w14:textFill>
                  <w14:solidFill>
                    <w14:srgbClr w14:val="FFFFFF"/>
                  </w14:solidFill>
                </w14:textFill>
              </w:rPr>
            </w:pPr>
            <w:r w:rsidRPr="006416C7">
              <w:rPr>
                <w:b/>
                <w:bCs/>
                <w:outline/>
                <w:color w:val="000000"/>
                <w:spacing w:val="0"/>
                <w:sz w:val="24"/>
                <w:szCs w:val="24"/>
                <w14:textOutline w14:w="10160" w14:cap="flat" w14:cmpd="sng" w14:algn="ctr">
                  <w14:solidFill>
                    <w14:srgbClr w14:val="000000"/>
                  </w14:solidFill>
                  <w14:prstDash w14:val="solid"/>
                  <w14:round/>
                </w14:textOutline>
                <w14:textFill>
                  <w14:solidFill>
                    <w14:srgbClr w14:val="FFFFFF"/>
                  </w14:solidFill>
                </w14:textFill>
              </w:rPr>
              <w:t>TOTALITNÍ SYSTÉMY</w:t>
            </w:r>
          </w:p>
          <w:p w:rsidR="002358DA" w:rsidRPr="006416C7" w:rsidRDefault="002358DA" w:rsidP="006416C7">
            <w:pPr>
              <w:pStyle w:val="Podnadpis"/>
              <w:jc w:val="both"/>
              <w:rPr>
                <w:b/>
                <w:bCs/>
                <w:outline/>
                <w:color w:val="000000"/>
                <w:spacing w:val="0"/>
                <w:sz w:val="24"/>
                <w:szCs w:val="24"/>
                <w14:textOutline w14:w="10160" w14:cap="flat" w14:cmpd="sng" w14:algn="ctr">
                  <w14:solidFill>
                    <w14:srgbClr w14:val="000000"/>
                  </w14:solidFill>
                  <w14:prstDash w14:val="solid"/>
                  <w14:round/>
                </w14:textOutline>
                <w14:textFill>
                  <w14:solidFill>
                    <w14:srgbClr w14:val="FFFFFF"/>
                  </w14:solidFill>
                </w14:textFill>
              </w:rPr>
            </w:pPr>
            <w:r w:rsidRPr="002358DA">
              <w:rPr>
                <w:rFonts w:eastAsia="Times New Roman" w:cstheme="minorHAnsi"/>
                <w:color w:val="000000" w:themeColor="text1"/>
                <w:lang w:eastAsia="cs-CZ"/>
              </w:rPr>
              <w:t>Totalitní systém je pravý opak demokracie. V totalitním systému nemají právo podílet se na vládnutí a rozhodování všichni občané, ale jen velice malá skupina lidí, či dokonce jediný člověk ve jménu určité ideologie (např. nacismus či komunismus), jejímž úkolem je ospravedlnit útlak a nesvobodu v zemi. Tato skupina lidí má v rukou veškerou moc, o kterou se nechce dělit. Volby, ve kterých by občané mohli své vládce odvolat a zvolit nové, se zde konat nesmějí</w:t>
            </w:r>
            <w:r w:rsidRPr="005324D9">
              <w:rPr>
                <w:rFonts w:eastAsia="Times New Roman" w:cstheme="minorHAnsi"/>
                <w:color w:val="000000" w:themeColor="text1"/>
                <w:lang w:eastAsia="cs-CZ"/>
              </w:rPr>
              <w:t>, popřípadě jsou zmanipulovány</w:t>
            </w:r>
            <w:r w:rsidRPr="002358DA">
              <w:rPr>
                <w:rFonts w:eastAsia="Times New Roman" w:cstheme="minorHAnsi"/>
                <w:color w:val="000000" w:themeColor="text1"/>
                <w:lang w:eastAsia="cs-CZ"/>
              </w:rPr>
              <w:t xml:space="preserve">. Ti, kteří jsou s takovým systémem vládnutí nespokojení, jsou potrestáni, třeba ztrátou zaměstnání, majetku nebo jdou přímo do vězení, či dokonce na popraviště. Totalitní systém často trestá i děti odpůrců tohoto systému vládnutí. Tyto děti nesmějí jít na střední či vysokou školu. Totalitní systém chce kontrolovat své občany ve všech oblastech života – v politice, v zaměstnání, v kultuře či ve sportu. Obyčejní lidé se nemohou v řadě otázek svobodně rozhodovat, nemohou například volně cestovat do zahraničí, svobodně vyjadřovat své názory nebo se svobodně zapojovat do politického života. Příkladem totalitního systému je Severní Korea, kde v současnosti vládne Kim </w:t>
            </w:r>
            <w:proofErr w:type="spellStart"/>
            <w:r w:rsidRPr="002358DA">
              <w:rPr>
                <w:rFonts w:eastAsia="Times New Roman" w:cstheme="minorHAnsi"/>
                <w:color w:val="000000" w:themeColor="text1"/>
                <w:lang w:eastAsia="cs-CZ"/>
              </w:rPr>
              <w:t>Čong-un</w:t>
            </w:r>
            <w:proofErr w:type="spellEnd"/>
            <w:r w:rsidRPr="002358DA">
              <w:rPr>
                <w:rFonts w:eastAsia="Times New Roman" w:cstheme="minorHAnsi"/>
                <w:color w:val="000000" w:themeColor="text1"/>
                <w:lang w:eastAsia="cs-CZ"/>
              </w:rPr>
              <w:t xml:space="preserve"> neomezenou mocí.</w:t>
            </w:r>
            <w:r w:rsidR="006416C7" w:rsidRPr="005324D9">
              <w:rPr>
                <w:rFonts w:eastAsia="Times New Roman" w:cstheme="minorHAnsi"/>
                <w:color w:val="000000" w:themeColor="text1"/>
                <w:lang w:eastAsia="cs-CZ"/>
              </w:rPr>
              <w:t xml:space="preserve">   </w:t>
            </w:r>
            <w:r w:rsidR="006416C7" w:rsidRPr="005324D9">
              <w:rPr>
                <w:rFonts w:cstheme="minorHAnsi"/>
                <w:i/>
                <w:iCs/>
                <w:color w:val="A5A5A5" w:themeColor="accent3"/>
                <w:sz w:val="16"/>
                <w:szCs w:val="16"/>
              </w:rPr>
              <w:t xml:space="preserve">Zdroj: odpovedneobcanstvi.cz </w:t>
            </w:r>
          </w:p>
        </w:tc>
      </w:tr>
    </w:tbl>
    <w:tbl>
      <w:tblPr>
        <w:tblStyle w:val="Mkatabulky"/>
        <w:tblpPr w:leftFromText="141" w:rightFromText="141" w:vertAnchor="text" w:horzAnchor="margin" w:tblpY="213"/>
        <w:tblW w:w="0" w:type="auto"/>
        <w:tblLook w:val="04A0" w:firstRow="1" w:lastRow="0" w:firstColumn="1" w:lastColumn="0" w:noHBand="0" w:noVBand="1"/>
      </w:tblPr>
      <w:tblGrid>
        <w:gridCol w:w="4665"/>
        <w:gridCol w:w="4665"/>
        <w:gridCol w:w="4666"/>
      </w:tblGrid>
      <w:tr w:rsidR="006416C7" w:rsidRPr="006416C7" w:rsidTr="006416C7">
        <w:tc>
          <w:tcPr>
            <w:tcW w:w="4665" w:type="dxa"/>
          </w:tcPr>
          <w:p w:rsidR="006416C7" w:rsidRPr="006416C7" w:rsidRDefault="006416C7" w:rsidP="006416C7">
            <w:pPr>
              <w:rPr>
                <w:rFonts w:cstheme="minorHAnsi"/>
                <w:i/>
                <w:iCs/>
                <w:sz w:val="22"/>
                <w:szCs w:val="22"/>
              </w:rPr>
            </w:pPr>
          </w:p>
        </w:tc>
        <w:tc>
          <w:tcPr>
            <w:tcW w:w="4665" w:type="dxa"/>
          </w:tcPr>
          <w:p w:rsidR="006416C7" w:rsidRPr="006416C7" w:rsidRDefault="006416C7" w:rsidP="006416C7">
            <w:pPr>
              <w:jc w:val="center"/>
              <w:rPr>
                <w:rFonts w:cstheme="minorHAnsi"/>
                <w:i/>
                <w:iCs/>
                <w:sz w:val="22"/>
                <w:szCs w:val="22"/>
              </w:rPr>
            </w:pPr>
            <w:r w:rsidRPr="006416C7">
              <w:rPr>
                <w:rFonts w:cstheme="minorHAnsi"/>
                <w:i/>
                <w:iCs/>
                <w:sz w:val="22"/>
                <w:szCs w:val="22"/>
              </w:rPr>
              <w:t>Demokracie</w:t>
            </w:r>
          </w:p>
        </w:tc>
        <w:tc>
          <w:tcPr>
            <w:tcW w:w="4666" w:type="dxa"/>
          </w:tcPr>
          <w:p w:rsidR="006416C7" w:rsidRPr="006416C7" w:rsidRDefault="006416C7" w:rsidP="006416C7">
            <w:pPr>
              <w:jc w:val="center"/>
              <w:rPr>
                <w:rFonts w:cstheme="minorHAnsi"/>
                <w:i/>
                <w:iCs/>
                <w:sz w:val="22"/>
                <w:szCs w:val="22"/>
              </w:rPr>
            </w:pPr>
            <w:r w:rsidRPr="006416C7">
              <w:rPr>
                <w:rFonts w:cstheme="minorHAnsi"/>
                <w:i/>
                <w:iCs/>
                <w:sz w:val="22"/>
                <w:szCs w:val="22"/>
              </w:rPr>
              <w:t>Totalitní systém</w:t>
            </w:r>
          </w:p>
        </w:tc>
      </w:tr>
      <w:tr w:rsidR="006416C7" w:rsidRPr="006416C7" w:rsidTr="006416C7">
        <w:tc>
          <w:tcPr>
            <w:tcW w:w="4665" w:type="dxa"/>
          </w:tcPr>
          <w:p w:rsidR="006416C7" w:rsidRPr="006416C7" w:rsidRDefault="006416C7" w:rsidP="006416C7">
            <w:pPr>
              <w:rPr>
                <w:rFonts w:cstheme="minorHAnsi"/>
                <w:i/>
                <w:iCs/>
                <w:sz w:val="22"/>
                <w:szCs w:val="22"/>
              </w:rPr>
            </w:pPr>
            <w:r w:rsidRPr="006416C7">
              <w:rPr>
                <w:rFonts w:cstheme="minorHAnsi"/>
                <w:i/>
                <w:iCs/>
                <w:sz w:val="22"/>
                <w:szCs w:val="22"/>
              </w:rPr>
              <w:t xml:space="preserve">Kdo vládne? </w:t>
            </w:r>
          </w:p>
        </w:tc>
        <w:tc>
          <w:tcPr>
            <w:tcW w:w="4665" w:type="dxa"/>
          </w:tcPr>
          <w:p w:rsidR="006416C7" w:rsidRDefault="006416C7" w:rsidP="006416C7">
            <w:pPr>
              <w:rPr>
                <w:rFonts w:cstheme="minorHAnsi"/>
                <w:i/>
                <w:iCs/>
                <w:sz w:val="22"/>
                <w:szCs w:val="22"/>
              </w:rPr>
            </w:pPr>
          </w:p>
          <w:p w:rsidR="006416C7" w:rsidRPr="006416C7" w:rsidRDefault="006416C7" w:rsidP="006416C7">
            <w:pPr>
              <w:rPr>
                <w:rFonts w:cstheme="minorHAnsi"/>
                <w:i/>
                <w:iCs/>
                <w:sz w:val="22"/>
                <w:szCs w:val="22"/>
              </w:rPr>
            </w:pPr>
          </w:p>
        </w:tc>
        <w:tc>
          <w:tcPr>
            <w:tcW w:w="4666" w:type="dxa"/>
          </w:tcPr>
          <w:p w:rsidR="006416C7" w:rsidRPr="006416C7" w:rsidRDefault="006416C7" w:rsidP="006416C7">
            <w:pPr>
              <w:rPr>
                <w:rFonts w:cstheme="minorHAnsi"/>
                <w:i/>
                <w:iCs/>
                <w:sz w:val="22"/>
                <w:szCs w:val="22"/>
              </w:rPr>
            </w:pPr>
          </w:p>
        </w:tc>
      </w:tr>
      <w:tr w:rsidR="006416C7" w:rsidRPr="006416C7" w:rsidTr="006416C7">
        <w:tc>
          <w:tcPr>
            <w:tcW w:w="4665" w:type="dxa"/>
          </w:tcPr>
          <w:p w:rsidR="006416C7" w:rsidRPr="006416C7" w:rsidRDefault="006416C7" w:rsidP="006416C7">
            <w:pPr>
              <w:rPr>
                <w:rFonts w:cstheme="minorHAnsi"/>
                <w:i/>
                <w:iCs/>
                <w:sz w:val="22"/>
                <w:szCs w:val="22"/>
              </w:rPr>
            </w:pPr>
            <w:r w:rsidRPr="006416C7">
              <w:rPr>
                <w:rFonts w:cstheme="minorHAnsi"/>
                <w:i/>
                <w:iCs/>
                <w:sz w:val="22"/>
                <w:szCs w:val="22"/>
              </w:rPr>
              <w:t>Jaký je rozsah svobody občanů? Jak se to projevuje?</w:t>
            </w:r>
          </w:p>
        </w:tc>
        <w:tc>
          <w:tcPr>
            <w:tcW w:w="4665" w:type="dxa"/>
          </w:tcPr>
          <w:p w:rsidR="006416C7" w:rsidRDefault="006416C7" w:rsidP="006416C7">
            <w:pPr>
              <w:rPr>
                <w:rFonts w:cstheme="minorHAnsi"/>
                <w:i/>
                <w:iCs/>
                <w:sz w:val="22"/>
                <w:szCs w:val="22"/>
              </w:rPr>
            </w:pPr>
          </w:p>
          <w:p w:rsidR="006416C7" w:rsidRDefault="006416C7" w:rsidP="006416C7">
            <w:pPr>
              <w:rPr>
                <w:rFonts w:cstheme="minorHAnsi"/>
                <w:i/>
                <w:iCs/>
                <w:sz w:val="22"/>
                <w:szCs w:val="22"/>
              </w:rPr>
            </w:pPr>
          </w:p>
          <w:p w:rsidR="006416C7" w:rsidRPr="006416C7" w:rsidRDefault="006416C7" w:rsidP="006416C7">
            <w:pPr>
              <w:rPr>
                <w:rFonts w:cstheme="minorHAnsi"/>
                <w:i/>
                <w:iCs/>
                <w:sz w:val="22"/>
                <w:szCs w:val="22"/>
              </w:rPr>
            </w:pPr>
          </w:p>
        </w:tc>
        <w:tc>
          <w:tcPr>
            <w:tcW w:w="4666" w:type="dxa"/>
          </w:tcPr>
          <w:p w:rsidR="006416C7" w:rsidRPr="006416C7" w:rsidRDefault="006416C7" w:rsidP="006416C7">
            <w:pPr>
              <w:rPr>
                <w:rFonts w:cstheme="minorHAnsi"/>
                <w:i/>
                <w:iCs/>
                <w:sz w:val="22"/>
                <w:szCs w:val="22"/>
              </w:rPr>
            </w:pPr>
          </w:p>
        </w:tc>
      </w:tr>
      <w:tr w:rsidR="006416C7" w:rsidRPr="006416C7" w:rsidTr="006416C7">
        <w:tc>
          <w:tcPr>
            <w:tcW w:w="4665" w:type="dxa"/>
          </w:tcPr>
          <w:p w:rsidR="006416C7" w:rsidRPr="006416C7" w:rsidRDefault="006416C7" w:rsidP="006416C7">
            <w:pPr>
              <w:rPr>
                <w:rFonts w:cstheme="minorHAnsi"/>
                <w:i/>
                <w:iCs/>
                <w:sz w:val="22"/>
                <w:szCs w:val="22"/>
              </w:rPr>
            </w:pPr>
            <w:r w:rsidRPr="006416C7">
              <w:rPr>
                <w:rFonts w:cstheme="minorHAnsi"/>
                <w:i/>
                <w:iCs/>
                <w:sz w:val="22"/>
                <w:szCs w:val="22"/>
              </w:rPr>
              <w:t xml:space="preserve">Mohou občané vyměnit vládnoucí skupiny pokojným způsobem? Jaký je to způsob? </w:t>
            </w:r>
          </w:p>
        </w:tc>
        <w:tc>
          <w:tcPr>
            <w:tcW w:w="4665" w:type="dxa"/>
          </w:tcPr>
          <w:p w:rsidR="006416C7" w:rsidRDefault="006416C7" w:rsidP="006416C7">
            <w:pPr>
              <w:rPr>
                <w:rFonts w:cstheme="minorHAnsi"/>
                <w:i/>
                <w:iCs/>
                <w:sz w:val="22"/>
                <w:szCs w:val="22"/>
              </w:rPr>
            </w:pPr>
          </w:p>
          <w:p w:rsidR="006416C7" w:rsidRDefault="006416C7" w:rsidP="006416C7">
            <w:pPr>
              <w:rPr>
                <w:rFonts w:cstheme="minorHAnsi"/>
                <w:i/>
                <w:iCs/>
                <w:sz w:val="22"/>
                <w:szCs w:val="22"/>
              </w:rPr>
            </w:pPr>
          </w:p>
          <w:p w:rsidR="006416C7" w:rsidRPr="006416C7" w:rsidRDefault="006416C7" w:rsidP="006416C7">
            <w:pPr>
              <w:rPr>
                <w:rFonts w:cstheme="minorHAnsi"/>
                <w:i/>
                <w:iCs/>
                <w:sz w:val="22"/>
                <w:szCs w:val="22"/>
              </w:rPr>
            </w:pPr>
          </w:p>
        </w:tc>
        <w:tc>
          <w:tcPr>
            <w:tcW w:w="4666" w:type="dxa"/>
          </w:tcPr>
          <w:p w:rsidR="006416C7" w:rsidRPr="006416C7" w:rsidRDefault="006416C7" w:rsidP="006416C7">
            <w:pPr>
              <w:rPr>
                <w:rFonts w:cstheme="minorHAnsi"/>
                <w:i/>
                <w:iCs/>
                <w:sz w:val="22"/>
                <w:szCs w:val="22"/>
              </w:rPr>
            </w:pPr>
          </w:p>
        </w:tc>
      </w:tr>
      <w:tr w:rsidR="006416C7" w:rsidRPr="006416C7" w:rsidTr="006416C7">
        <w:tc>
          <w:tcPr>
            <w:tcW w:w="4665" w:type="dxa"/>
          </w:tcPr>
          <w:p w:rsidR="006416C7" w:rsidRPr="006416C7" w:rsidRDefault="006416C7" w:rsidP="006416C7">
            <w:pPr>
              <w:rPr>
                <w:rFonts w:cstheme="minorHAnsi"/>
                <w:i/>
                <w:iCs/>
                <w:sz w:val="22"/>
                <w:szCs w:val="22"/>
              </w:rPr>
            </w:pPr>
            <w:r w:rsidRPr="006416C7">
              <w:rPr>
                <w:rFonts w:cstheme="minorHAnsi"/>
                <w:i/>
                <w:iCs/>
                <w:sz w:val="22"/>
                <w:szCs w:val="22"/>
              </w:rPr>
              <w:t>Mohou lidé svobodně a beze strachu vyjádřit svůj názor? Jak se to projevuje?</w:t>
            </w:r>
          </w:p>
        </w:tc>
        <w:tc>
          <w:tcPr>
            <w:tcW w:w="4665" w:type="dxa"/>
          </w:tcPr>
          <w:p w:rsidR="006416C7" w:rsidRDefault="006416C7" w:rsidP="006416C7">
            <w:pPr>
              <w:rPr>
                <w:rFonts w:cstheme="minorHAnsi"/>
                <w:i/>
                <w:iCs/>
                <w:sz w:val="22"/>
                <w:szCs w:val="22"/>
              </w:rPr>
            </w:pPr>
          </w:p>
          <w:p w:rsidR="006416C7" w:rsidRDefault="006416C7" w:rsidP="006416C7">
            <w:pPr>
              <w:rPr>
                <w:rFonts w:cstheme="minorHAnsi"/>
                <w:i/>
                <w:iCs/>
                <w:sz w:val="22"/>
                <w:szCs w:val="22"/>
              </w:rPr>
            </w:pPr>
          </w:p>
          <w:p w:rsidR="006416C7" w:rsidRPr="006416C7" w:rsidRDefault="006416C7" w:rsidP="006416C7">
            <w:pPr>
              <w:rPr>
                <w:rFonts w:cstheme="minorHAnsi"/>
                <w:i/>
                <w:iCs/>
                <w:sz w:val="22"/>
                <w:szCs w:val="22"/>
              </w:rPr>
            </w:pPr>
          </w:p>
        </w:tc>
        <w:tc>
          <w:tcPr>
            <w:tcW w:w="4666" w:type="dxa"/>
          </w:tcPr>
          <w:p w:rsidR="006416C7" w:rsidRPr="006416C7" w:rsidRDefault="006416C7" w:rsidP="006416C7">
            <w:pPr>
              <w:rPr>
                <w:rFonts w:cstheme="minorHAnsi"/>
                <w:i/>
                <w:iCs/>
                <w:sz w:val="22"/>
                <w:szCs w:val="22"/>
              </w:rPr>
            </w:pPr>
          </w:p>
        </w:tc>
      </w:tr>
      <w:tr w:rsidR="006416C7" w:rsidRPr="006416C7" w:rsidTr="006416C7">
        <w:tc>
          <w:tcPr>
            <w:tcW w:w="4665" w:type="dxa"/>
          </w:tcPr>
          <w:p w:rsidR="006416C7" w:rsidRPr="006416C7" w:rsidRDefault="006416C7" w:rsidP="006416C7">
            <w:pPr>
              <w:rPr>
                <w:rFonts w:cstheme="minorHAnsi"/>
                <w:i/>
                <w:iCs/>
                <w:sz w:val="22"/>
                <w:szCs w:val="22"/>
              </w:rPr>
            </w:pPr>
            <w:r w:rsidRPr="006416C7">
              <w:rPr>
                <w:rFonts w:cstheme="minorHAnsi"/>
                <w:i/>
                <w:iCs/>
                <w:sz w:val="22"/>
                <w:szCs w:val="22"/>
              </w:rPr>
              <w:t xml:space="preserve">Uveďte příklady </w:t>
            </w:r>
          </w:p>
        </w:tc>
        <w:tc>
          <w:tcPr>
            <w:tcW w:w="4665" w:type="dxa"/>
          </w:tcPr>
          <w:p w:rsidR="006416C7" w:rsidRPr="006416C7" w:rsidRDefault="006416C7" w:rsidP="006416C7">
            <w:pPr>
              <w:rPr>
                <w:rFonts w:cstheme="minorHAnsi"/>
                <w:i/>
                <w:iCs/>
                <w:sz w:val="22"/>
                <w:szCs w:val="22"/>
              </w:rPr>
            </w:pPr>
          </w:p>
        </w:tc>
        <w:tc>
          <w:tcPr>
            <w:tcW w:w="4666" w:type="dxa"/>
          </w:tcPr>
          <w:p w:rsidR="006416C7" w:rsidRPr="006416C7" w:rsidRDefault="006416C7" w:rsidP="006416C7">
            <w:pPr>
              <w:rPr>
                <w:rFonts w:cstheme="minorHAnsi"/>
                <w:i/>
                <w:iCs/>
                <w:sz w:val="22"/>
                <w:szCs w:val="22"/>
              </w:rPr>
            </w:pPr>
          </w:p>
        </w:tc>
      </w:tr>
    </w:tbl>
    <w:p w:rsidR="002358DA" w:rsidRPr="006416C7" w:rsidRDefault="002358DA" w:rsidP="002358DA">
      <w:pPr>
        <w:rPr>
          <w:rFonts w:cstheme="minorHAnsi"/>
          <w:i/>
          <w:iCs/>
          <w:sz w:val="22"/>
          <w:szCs w:val="22"/>
        </w:rPr>
      </w:pPr>
      <w:bookmarkStart w:id="0" w:name="_GoBack"/>
      <w:bookmarkEnd w:id="0"/>
    </w:p>
    <w:sectPr w:rsidR="002358DA" w:rsidRPr="006416C7" w:rsidSect="006416C7">
      <w:pgSz w:w="16840" w:h="11900" w:orient="landscape"/>
      <w:pgMar w:top="283"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DA"/>
    <w:rsid w:val="002358DA"/>
    <w:rsid w:val="00266C14"/>
    <w:rsid w:val="005324D9"/>
    <w:rsid w:val="006416C7"/>
    <w:rsid w:val="006B6A4C"/>
    <w:rsid w:val="007661FE"/>
    <w:rsid w:val="0098411D"/>
    <w:rsid w:val="00CC38E3"/>
    <w:rsid w:val="00E76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5F16C6A"/>
  <w14:defaultImageDpi w14:val="32767"/>
  <w15:chartTrackingRefBased/>
  <w15:docId w15:val="{20102DEB-515E-B74D-96AD-BB40BB9C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98411D"/>
  </w:style>
  <w:style w:type="paragraph" w:styleId="Nadpis1">
    <w:name w:val="heading 1"/>
    <w:basedOn w:val="Normln"/>
    <w:next w:val="Normln"/>
    <w:link w:val="Nadpis1Char"/>
    <w:uiPriority w:val="9"/>
    <w:qFormat/>
    <w:rsid w:val="006416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kalla">
    <w:name w:val="bakalářla"/>
    <w:basedOn w:val="Normln"/>
    <w:qFormat/>
    <w:rsid w:val="0098411D"/>
    <w:pPr>
      <w:spacing w:after="120" w:line="360" w:lineRule="auto"/>
    </w:pPr>
    <w:rPr>
      <w:rFonts w:ascii="Times New Roman" w:hAnsi="Times New Roman"/>
      <w:color w:val="000000" w:themeColor="text1"/>
    </w:rPr>
  </w:style>
  <w:style w:type="table" w:styleId="Mkatabulky">
    <w:name w:val="Table Grid"/>
    <w:basedOn w:val="Normlntabulka"/>
    <w:uiPriority w:val="39"/>
    <w:rsid w:val="0023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6416C7"/>
    <w:rPr>
      <w:rFonts w:asciiTheme="majorHAnsi" w:eastAsiaTheme="majorEastAsia" w:hAnsiTheme="majorHAnsi" w:cstheme="majorBidi"/>
      <w:color w:val="2F5496" w:themeColor="accent1" w:themeShade="BF"/>
      <w:sz w:val="32"/>
      <w:szCs w:val="32"/>
    </w:rPr>
  </w:style>
  <w:style w:type="paragraph" w:styleId="Podnadpis">
    <w:name w:val="Subtitle"/>
    <w:basedOn w:val="Normln"/>
    <w:next w:val="Normln"/>
    <w:link w:val="PodnadpisChar"/>
    <w:uiPriority w:val="11"/>
    <w:qFormat/>
    <w:rsid w:val="006416C7"/>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6416C7"/>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88865">
      <w:bodyDiv w:val="1"/>
      <w:marLeft w:val="0"/>
      <w:marRight w:val="0"/>
      <w:marTop w:val="0"/>
      <w:marBottom w:val="0"/>
      <w:divBdr>
        <w:top w:val="none" w:sz="0" w:space="0" w:color="auto"/>
        <w:left w:val="none" w:sz="0" w:space="0" w:color="auto"/>
        <w:bottom w:val="none" w:sz="0" w:space="0" w:color="auto"/>
        <w:right w:val="none" w:sz="0" w:space="0" w:color="auto"/>
      </w:divBdr>
    </w:div>
    <w:div w:id="761684162">
      <w:bodyDiv w:val="1"/>
      <w:marLeft w:val="0"/>
      <w:marRight w:val="0"/>
      <w:marTop w:val="0"/>
      <w:marBottom w:val="0"/>
      <w:divBdr>
        <w:top w:val="none" w:sz="0" w:space="0" w:color="auto"/>
        <w:left w:val="none" w:sz="0" w:space="0" w:color="auto"/>
        <w:bottom w:val="none" w:sz="0" w:space="0" w:color="auto"/>
        <w:right w:val="none" w:sz="0" w:space="0" w:color="auto"/>
      </w:divBdr>
    </w:div>
    <w:div w:id="778716576">
      <w:bodyDiv w:val="1"/>
      <w:marLeft w:val="0"/>
      <w:marRight w:val="0"/>
      <w:marTop w:val="0"/>
      <w:marBottom w:val="0"/>
      <w:divBdr>
        <w:top w:val="none" w:sz="0" w:space="0" w:color="auto"/>
        <w:left w:val="none" w:sz="0" w:space="0" w:color="auto"/>
        <w:bottom w:val="none" w:sz="0" w:space="0" w:color="auto"/>
        <w:right w:val="none" w:sz="0" w:space="0" w:color="auto"/>
      </w:divBdr>
    </w:div>
    <w:div w:id="1812667866">
      <w:bodyDiv w:val="1"/>
      <w:marLeft w:val="0"/>
      <w:marRight w:val="0"/>
      <w:marTop w:val="0"/>
      <w:marBottom w:val="0"/>
      <w:divBdr>
        <w:top w:val="none" w:sz="0" w:space="0" w:color="auto"/>
        <w:left w:val="none" w:sz="0" w:space="0" w:color="auto"/>
        <w:bottom w:val="none" w:sz="0" w:space="0" w:color="auto"/>
        <w:right w:val="none" w:sz="0" w:space="0" w:color="auto"/>
      </w:divBdr>
    </w:div>
    <w:div w:id="1902055419">
      <w:bodyDiv w:val="1"/>
      <w:marLeft w:val="0"/>
      <w:marRight w:val="0"/>
      <w:marTop w:val="0"/>
      <w:marBottom w:val="0"/>
      <w:divBdr>
        <w:top w:val="none" w:sz="0" w:space="0" w:color="auto"/>
        <w:left w:val="none" w:sz="0" w:space="0" w:color="auto"/>
        <w:bottom w:val="none" w:sz="0" w:space="0" w:color="auto"/>
        <w:right w:val="none" w:sz="0" w:space="0" w:color="auto"/>
      </w:divBdr>
    </w:div>
    <w:div w:id="21121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2480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Valínová</dc:creator>
  <cp:keywords/>
  <dc:description/>
  <cp:lastModifiedBy>Veronika Valínová</cp:lastModifiedBy>
  <cp:revision>2</cp:revision>
  <dcterms:created xsi:type="dcterms:W3CDTF">2020-09-21T16:08:00Z</dcterms:created>
  <dcterms:modified xsi:type="dcterms:W3CDTF">2020-09-21T16:08:00Z</dcterms:modified>
</cp:coreProperties>
</file>